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F0B2" w14:textId="525EA3FF" w:rsidR="00F60F22" w:rsidRDefault="00C24ED7">
      <w:pPr>
        <w:rPr>
          <w:b/>
          <w:bCs/>
        </w:rPr>
      </w:pPr>
      <w:r w:rsidRPr="00F60F22">
        <w:rPr>
          <w:b/>
          <w:bCs/>
        </w:rPr>
        <w:t>Lettre ouverte à Mmes Mrs les Sénateurs et Députés</w:t>
      </w:r>
      <w:r w:rsidR="00F60F22">
        <w:rPr>
          <w:b/>
          <w:bCs/>
        </w:rPr>
        <w:t>,</w:t>
      </w:r>
    </w:p>
    <w:p w14:paraId="438C169C" w14:textId="11740DC5" w:rsidR="00CF33F1" w:rsidRPr="00F60F22" w:rsidRDefault="00F60F22">
      <w:pPr>
        <w:rPr>
          <w:b/>
          <w:bCs/>
        </w:rPr>
      </w:pPr>
      <w:r>
        <w:rPr>
          <w:b/>
          <w:bCs/>
        </w:rPr>
        <w:t xml:space="preserve"> adressée par N et G Delépine médecins cancérologues</w:t>
      </w:r>
    </w:p>
    <w:p w14:paraId="4F237867" w14:textId="0103B1B1" w:rsidR="00C24ED7" w:rsidRDefault="00FB760D">
      <w:r>
        <w:t xml:space="preserve"> Objet : loi Vigilance santé                                                          </w:t>
      </w:r>
      <w:r w:rsidR="00C24ED7">
        <w:t xml:space="preserve"> Le 23 octobre 2021</w:t>
      </w:r>
    </w:p>
    <w:p w14:paraId="35CFAB7E" w14:textId="77777777" w:rsidR="00F60F22" w:rsidRDefault="00F60F22"/>
    <w:p w14:paraId="4E296D6D" w14:textId="53671CFB" w:rsidR="00C24ED7" w:rsidRPr="00F60F22" w:rsidRDefault="00C24ED7">
      <w:pPr>
        <w:rPr>
          <w:b/>
          <w:bCs/>
          <w:i/>
          <w:iCs/>
        </w:rPr>
      </w:pPr>
      <w:r w:rsidRPr="00F60F22">
        <w:rPr>
          <w:b/>
          <w:bCs/>
          <w:i/>
          <w:iCs/>
        </w:rPr>
        <w:t xml:space="preserve"> Mmes, Mrs </w:t>
      </w:r>
      <w:r w:rsidR="00F15335" w:rsidRPr="00F60F22">
        <w:rPr>
          <w:b/>
          <w:bCs/>
          <w:i/>
          <w:iCs/>
        </w:rPr>
        <w:t>les Députés et Sénateurs</w:t>
      </w:r>
    </w:p>
    <w:p w14:paraId="21011B55" w14:textId="42825EF9" w:rsidR="00C24ED7" w:rsidRPr="00F60F22" w:rsidRDefault="00C24ED7">
      <w:pPr>
        <w:rPr>
          <w:b/>
          <w:bCs/>
          <w:i/>
          <w:iCs/>
        </w:rPr>
      </w:pPr>
    </w:p>
    <w:p w14:paraId="1E826128" w14:textId="27BBB3B0" w:rsidR="00C24ED7" w:rsidRDefault="00C24ED7">
      <w:r>
        <w:t xml:space="preserve"> Vous allez être amenés une nouvelle fois à voter pour ou contre l’élargissement de nos libertés et</w:t>
      </w:r>
      <w:r w:rsidR="00BD5F31">
        <w:t xml:space="preserve"> nous mesurons l’importance de vos responsabilités.</w:t>
      </w:r>
      <w:r w:rsidR="00B11619">
        <w:t xml:space="preserve"> Néanmoins beaucoup d’</w:t>
      </w:r>
      <w:r w:rsidR="00F15335">
        <w:t>éléments</w:t>
      </w:r>
      <w:r w:rsidR="00B11619">
        <w:t xml:space="preserve"> se sont accumulés dans les derniers mois que nous nous permettons de vous rappeler ici</w:t>
      </w:r>
      <w:r w:rsidR="00F15335">
        <w:t>, conscients de votre charge de travail sur tant de sujets différents.</w:t>
      </w:r>
    </w:p>
    <w:p w14:paraId="2F585331" w14:textId="543F0B69" w:rsidR="00B11619" w:rsidRDefault="00B11619">
      <w:r>
        <w:t xml:space="preserve">Contrairement aux espoirs, la « vaccination » injection génique </w:t>
      </w:r>
      <w:r w:rsidR="00F15335">
        <w:t>nouvelle technique utilisée pour la première fois chez l’Homme</w:t>
      </w:r>
      <w:r w:rsidR="007F4188">
        <w:t xml:space="preserve"> en infectiologie</w:t>
      </w:r>
      <w:r w:rsidR="00F15335">
        <w:t xml:space="preserve"> n’a pas permis d’éradiquer le coronavirus </w:t>
      </w:r>
      <w:r w:rsidR="001A27E3">
        <w:t>Sa</w:t>
      </w:r>
      <w:r w:rsidR="00F15335">
        <w:t xml:space="preserve">rs </w:t>
      </w:r>
      <w:r w:rsidR="00FB760D">
        <w:t>C</w:t>
      </w:r>
      <w:r w:rsidR="00F15335">
        <w:t>ov</w:t>
      </w:r>
      <w:r w:rsidR="001A27E3">
        <w:t xml:space="preserve"> </w:t>
      </w:r>
      <w:r w:rsidR="00F15335">
        <w:t>2, puisque dans tous les pays très vaccinés, les contaminations ont repris, suivies par la hausse de la mortalité.  L</w:t>
      </w:r>
      <w:r w:rsidR="007F4188">
        <w:t>’exemple</w:t>
      </w:r>
      <w:r w:rsidR="00F15335">
        <w:t xml:space="preserve"> </w:t>
      </w:r>
      <w:r w:rsidR="00FB760D">
        <w:t>d’</w:t>
      </w:r>
      <w:r w:rsidR="00F15335">
        <w:t>ISRAEL</w:t>
      </w:r>
      <w:r w:rsidR="00FB760D">
        <w:t>,</w:t>
      </w:r>
      <w:r w:rsidR="00F15335">
        <w:t xml:space="preserve"> qui devait convaincre le monde</w:t>
      </w:r>
      <w:r w:rsidR="00FB760D">
        <w:t>,</w:t>
      </w:r>
      <w:r w:rsidR="00F15335">
        <w:t xml:space="preserve"> est tristement instructif</w:t>
      </w:r>
      <w:r w:rsidR="00FB760D">
        <w:t xml:space="preserve">, </w:t>
      </w:r>
      <w:r w:rsidR="00F15335">
        <w:t xml:space="preserve">puisque </w:t>
      </w:r>
      <w:r w:rsidR="00D36440">
        <w:t>des</w:t>
      </w:r>
      <w:r w:rsidR="00F15335">
        <w:t xml:space="preserve"> responsables ont reconnu qu’ils ne pourront atteindre par ce biais l’immunité collective et devront inject</w:t>
      </w:r>
      <w:r w:rsidR="00D71D50">
        <w:t>er</w:t>
      </w:r>
      <w:r w:rsidR="00F15335">
        <w:t xml:space="preserve"> les citoyens au moins tous les six mois.</w:t>
      </w:r>
    </w:p>
    <w:p w14:paraId="0976BBAD" w14:textId="2B0A9505" w:rsidR="007B01F6" w:rsidRDefault="007B01F6"/>
    <w:p w14:paraId="5003AAFF" w14:textId="762F5520" w:rsidR="007B01F6" w:rsidRDefault="007B01F6">
      <w:r>
        <w:rPr>
          <w:noProof/>
        </w:rPr>
        <w:drawing>
          <wp:inline distT="0" distB="0" distL="0" distR="0" wp14:anchorId="085E3835" wp14:editId="14BEFDFB">
            <wp:extent cx="5760720" cy="3239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p>
    <w:p w14:paraId="78FB3AD9" w14:textId="77777777" w:rsidR="00D71D50" w:rsidRDefault="00D71D50"/>
    <w:p w14:paraId="7593D230" w14:textId="00ED7BF0" w:rsidR="00D71D50" w:rsidRDefault="00870FF1">
      <w:r>
        <w:t xml:space="preserve">L’accumulation des effets indésirables quantifiée par les agences officielles, VAERS pour les USA, Eudravigilance pour l’UE, MHRA pour le Royaume-Uni entre autres, atteint des </w:t>
      </w:r>
      <w:r w:rsidR="007F4188">
        <w:t>chiffres</w:t>
      </w:r>
      <w:r>
        <w:t xml:space="preserve"> </w:t>
      </w:r>
      <w:r w:rsidR="007F4188">
        <w:t xml:space="preserve">jusqu’ici inédits </w:t>
      </w:r>
      <w:r>
        <w:t>avec plus de 50000 décès imputables</w:t>
      </w:r>
      <w:r w:rsidR="00ED435A">
        <w:t xml:space="preserve"> cumulés</w:t>
      </w:r>
      <w:r>
        <w:t>, et des millions d’accidents dont</w:t>
      </w:r>
      <w:r w:rsidR="007F4188">
        <w:t xml:space="preserve"> près de la moitié</w:t>
      </w:r>
      <w:r>
        <w:t xml:space="preserve"> la moitié </w:t>
      </w:r>
      <w:r w:rsidR="00D36440">
        <w:t xml:space="preserve">sont </w:t>
      </w:r>
      <w:r>
        <w:t>noté</w:t>
      </w:r>
      <w:r w:rsidR="00D36440">
        <w:t>s</w:t>
      </w:r>
      <w:r>
        <w:t xml:space="preserve"> grave</w:t>
      </w:r>
      <w:r w:rsidR="00D36440">
        <w:t>s</w:t>
      </w:r>
      <w:r>
        <w:t xml:space="preserve"> par les mêmes agences. </w:t>
      </w:r>
    </w:p>
    <w:p w14:paraId="353981C8" w14:textId="77777777" w:rsidR="00F60F22" w:rsidRDefault="00870FF1" w:rsidP="00F60F22">
      <w:r>
        <w:t xml:space="preserve">Pouvons-nous douter de ces rapports de nos agences officielles et ne pas au minimum exiger un moratoire ? </w:t>
      </w:r>
      <w:r w:rsidR="00E86803">
        <w:t>L</w:t>
      </w:r>
      <w:r>
        <w:t xml:space="preserve">’arrêt de toute injection </w:t>
      </w:r>
      <w:r w:rsidR="00D36440">
        <w:t xml:space="preserve">au moins </w:t>
      </w:r>
      <w:r>
        <w:t xml:space="preserve">chez les jeunes parait une urgence tant les complications en particulier cardiaques sont tragiques </w:t>
      </w:r>
      <w:r w:rsidR="00A0355F">
        <w:t>pour un bénéfice nul.</w:t>
      </w:r>
      <w:r w:rsidR="00A0355F">
        <w:br/>
      </w:r>
    </w:p>
    <w:p w14:paraId="11C13591" w14:textId="4DC5B83B" w:rsidR="00D71D50" w:rsidRPr="00F60F22" w:rsidRDefault="00ED435A" w:rsidP="00F60F22">
      <w:r w:rsidRPr="00D71D50">
        <w:rPr>
          <w:rFonts w:eastAsia="Times New Roman" w:cstheme="minorHAnsi"/>
          <w:lang w:eastAsia="fr-FR"/>
        </w:rPr>
        <w:t xml:space="preserve">Ces rapports chiffrent un nombre de décès post vaccinaux et d’accidents secondaires aux injections, bien supérieur aux chiffres ayant abouti à l’interdiction du vaccin H1N1 (53 morts). Ce silence devant ces morts officialisés par les responsables de santé publique et niés par notre ministre pose des problèmes. </w:t>
      </w:r>
    </w:p>
    <w:p w14:paraId="6D1EA725" w14:textId="6B920E05" w:rsidR="00ED435A" w:rsidRPr="00D71D50" w:rsidRDefault="00ED435A" w:rsidP="00ED435A">
      <w:pPr>
        <w:shd w:val="clear" w:color="auto" w:fill="FFFFFF"/>
        <w:spacing w:before="204" w:after="204" w:line="240" w:lineRule="auto"/>
        <w:textAlignment w:val="baseline"/>
        <w:rPr>
          <w:rFonts w:eastAsia="Times New Roman" w:cstheme="minorHAnsi"/>
          <w:lang w:eastAsia="fr-FR"/>
        </w:rPr>
      </w:pPr>
      <w:r w:rsidRPr="00D71D50">
        <w:rPr>
          <w:rFonts w:eastAsia="Times New Roman" w:cstheme="minorHAnsi"/>
          <w:lang w:eastAsia="fr-FR"/>
        </w:rPr>
        <w:t>Nous espérons qu’en tant que représentants du peuple, vous pourrez avoir des réponses sur ce silence assourdissant, qui ne peut à long terme qu’augmenter la méfiance des citoyens sur la parole de l’</w:t>
      </w:r>
      <w:r w:rsidR="00D36440">
        <w:rPr>
          <w:rFonts w:eastAsia="Times New Roman" w:cstheme="minorHAnsi"/>
          <w:lang w:eastAsia="fr-FR"/>
        </w:rPr>
        <w:t>E</w:t>
      </w:r>
      <w:r w:rsidRPr="00D71D50">
        <w:rPr>
          <w:rFonts w:eastAsia="Times New Roman" w:cstheme="minorHAnsi"/>
          <w:lang w:eastAsia="fr-FR"/>
        </w:rPr>
        <w:t>tat, ses représentants et les vaccinations véritables au sens pasteurien.</w:t>
      </w:r>
    </w:p>
    <w:p w14:paraId="1D980C5A" w14:textId="77777777" w:rsidR="00ED435A" w:rsidRDefault="00ED435A"/>
    <w:p w14:paraId="32538E10" w14:textId="205A3C51" w:rsidR="00870FF1" w:rsidRDefault="00ED435A">
      <w:r w:rsidRPr="00303CCA">
        <w:rPr>
          <w:rFonts w:eastAsia="Times New Roman" w:cstheme="minorHAnsi"/>
          <w:noProof/>
          <w:color w:val="A81010"/>
          <w:sz w:val="24"/>
          <w:szCs w:val="24"/>
          <w:bdr w:val="none" w:sz="0" w:space="0" w:color="auto" w:frame="1"/>
          <w:lang w:eastAsia="fr-FR"/>
        </w:rPr>
        <w:drawing>
          <wp:inline distT="0" distB="0" distL="0" distR="0" wp14:anchorId="40C8B243" wp14:editId="500020DF">
            <wp:extent cx="5760720" cy="2764155"/>
            <wp:effectExtent l="0" t="0" r="0" b="0"/>
            <wp:docPr id="3" name="Image 3" descr="Une image contenant table&#10;&#10;Description générée automatiqueme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able&#10;&#10;Description générée automatiqueme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64155"/>
                    </a:xfrm>
                    <a:prstGeom prst="rect">
                      <a:avLst/>
                    </a:prstGeom>
                    <a:noFill/>
                    <a:ln>
                      <a:noFill/>
                    </a:ln>
                  </pic:spPr>
                </pic:pic>
              </a:graphicData>
            </a:graphic>
          </wp:inline>
        </w:drawing>
      </w:r>
      <w:r w:rsidR="00A0355F">
        <w:br/>
        <w:t xml:space="preserve"> Les jeunes ne risquent rien du covid, ne transmettent pas le virus et le « vaccin » ne protège pas des contaminations, et peu des formes graves. La vaccination des plus jeunes n’a aucun intérêt sanitaire.</w:t>
      </w:r>
    </w:p>
    <w:p w14:paraId="64B4D8EE" w14:textId="6015B28F" w:rsidR="00A0355F" w:rsidRDefault="00A0355F">
      <w:r>
        <w:t xml:space="preserve">Parallèlement à l’échec du tout </w:t>
      </w:r>
      <w:r w:rsidR="00E86803">
        <w:t>vaccin, bientôt</w:t>
      </w:r>
      <w:r>
        <w:t xml:space="preserve"> reconnu par les instances, comme le prouve la mise sur le marché de cinq médicaments anticovid par l’agence européenne EMA</w:t>
      </w:r>
      <w:r w:rsidR="00D36440">
        <w:t xml:space="preserve"> courant octobre 2021</w:t>
      </w:r>
      <w:r>
        <w:t xml:space="preserve">, les pays qui se sont libérés de toute mesure sanitaire vont très bien, sans contamination ni mortalité élevée, en l’absence d’isolement, masque </w:t>
      </w:r>
      <w:r w:rsidR="00A46633">
        <w:t>etc.</w:t>
      </w:r>
      <w:r>
        <w:t xml:space="preserve"> </w:t>
      </w:r>
      <w:r w:rsidR="007F4188">
        <w:t>du fait</w:t>
      </w:r>
      <w:r>
        <w:t xml:space="preserve"> de la très faible létalité du virus </w:t>
      </w:r>
      <w:r w:rsidR="00003F47">
        <w:t>qui diminue</w:t>
      </w:r>
      <w:r>
        <w:t xml:space="preserve"> à chaque </w:t>
      </w:r>
      <w:r w:rsidR="007F4188">
        <w:t>nouveau</w:t>
      </w:r>
      <w:r w:rsidR="00003F47">
        <w:t xml:space="preserve"> </w:t>
      </w:r>
      <w:r>
        <w:t>variant, comme habituellement.</w:t>
      </w:r>
    </w:p>
    <w:p w14:paraId="40576F21" w14:textId="754F2BB6" w:rsidR="00A0355F" w:rsidRDefault="00A0355F"/>
    <w:p w14:paraId="794CE671" w14:textId="51FA5447" w:rsidR="00A0355F" w:rsidRDefault="00A0355F">
      <w:r>
        <w:t xml:space="preserve">Ce sont les conséquences des vaccins et des mesures </w:t>
      </w:r>
      <w:r w:rsidR="00E86803">
        <w:t xml:space="preserve">anticovid qui laissent évoluer </w:t>
      </w:r>
      <w:r w:rsidR="00003F47">
        <w:t>le marasme sanitaire et économique</w:t>
      </w:r>
      <w:r w:rsidR="00E86803">
        <w:t xml:space="preserve">. La comparaison entre les pays peu vaccinateurs </w:t>
      </w:r>
      <w:r w:rsidR="00003F47">
        <w:t>qui facilitent un</w:t>
      </w:r>
      <w:r w:rsidR="00E86803">
        <w:t xml:space="preserve"> libre accès au</w:t>
      </w:r>
      <w:r w:rsidR="00D36440">
        <w:t>x</w:t>
      </w:r>
      <w:r w:rsidR="00E86803">
        <w:t xml:space="preserve"> traitements précoces, et les pays hautement vaccinés</w:t>
      </w:r>
      <w:r w:rsidR="00003F47">
        <w:t xml:space="preserve"> qui les interdisent</w:t>
      </w:r>
      <w:r w:rsidR="00E86803">
        <w:t xml:space="preserve"> est éloquente et devrait convaincre le monde entier de cesser les restrictions des libertés. </w:t>
      </w:r>
      <w:r w:rsidR="00003F47">
        <w:t>L</w:t>
      </w:r>
      <w:r w:rsidR="00E86803">
        <w:t xml:space="preserve">es pays </w:t>
      </w:r>
      <w:r w:rsidR="00003F47">
        <w:t>européens qui</w:t>
      </w:r>
      <w:r w:rsidR="00E86803">
        <w:t xml:space="preserve"> ont choisi cette option avec succès comme </w:t>
      </w:r>
      <w:r w:rsidR="002536F0">
        <w:t>l’Angleterre</w:t>
      </w:r>
      <w:r w:rsidR="00E86803">
        <w:t xml:space="preserve"> et tous les pays nordiques</w:t>
      </w:r>
      <w:r w:rsidR="00003F47">
        <w:t xml:space="preserve"> s’en trouvent rassérénés</w:t>
      </w:r>
      <w:r w:rsidR="00D36440">
        <w:t>.</w:t>
      </w:r>
    </w:p>
    <w:p w14:paraId="638F476C" w14:textId="367F6D95" w:rsidR="00E86803" w:rsidRDefault="00E86803">
      <w:r>
        <w:t xml:space="preserve">En l’absence d’efficacité </w:t>
      </w:r>
      <w:r w:rsidR="00003F47">
        <w:t xml:space="preserve">réelle </w:t>
      </w:r>
      <w:r>
        <w:t>de la vaccination</w:t>
      </w:r>
      <w:r w:rsidR="00003F47">
        <w:t xml:space="preserve"> contre les transmissions</w:t>
      </w:r>
      <w:r>
        <w:t xml:space="preserve">, le pass sanitaire n’a plus de justification médicale. </w:t>
      </w:r>
      <w:r w:rsidR="00777C4F">
        <w:t xml:space="preserve">les conséquences juridiques de ces privations de liberté ne sont </w:t>
      </w:r>
      <w:r w:rsidR="00D71D50">
        <w:t xml:space="preserve">par ailleurs </w:t>
      </w:r>
      <w:r w:rsidR="00777C4F">
        <w:t>plus à souligner</w:t>
      </w:r>
      <w:r w:rsidR="00D71D50">
        <w:t xml:space="preserve"> et inacceptables en l’absence de danger sévère comme une peste par exemple mais pas </w:t>
      </w:r>
      <w:r w:rsidR="00D36440">
        <w:t xml:space="preserve">pour </w:t>
      </w:r>
      <w:r w:rsidR="00D71D50">
        <w:t xml:space="preserve">un virus </w:t>
      </w:r>
      <w:r w:rsidR="00D36440">
        <w:t xml:space="preserve">très </w:t>
      </w:r>
      <w:r w:rsidR="00D71D50">
        <w:t xml:space="preserve">peu létal et </w:t>
      </w:r>
      <w:r w:rsidR="00D36440">
        <w:t xml:space="preserve">encore </w:t>
      </w:r>
      <w:r w:rsidR="00D71D50">
        <w:t>seulement chez les sujets à forte morbidité</w:t>
      </w:r>
      <w:r w:rsidR="00D36440">
        <w:t xml:space="preserve"> et âgés</w:t>
      </w:r>
      <w:r w:rsidR="00D71D50">
        <w:t>.</w:t>
      </w:r>
    </w:p>
    <w:p w14:paraId="696937E0" w14:textId="04916BD6" w:rsidR="00A46633" w:rsidRDefault="00A46633"/>
    <w:p w14:paraId="59E2B3F4" w14:textId="691E6EDB" w:rsidR="00A46633" w:rsidRDefault="00A46633"/>
    <w:p w14:paraId="32478FB6" w14:textId="20CFF5AA" w:rsidR="00A46633" w:rsidRDefault="00D71D50" w:rsidP="00A46633">
      <w:r>
        <w:t xml:space="preserve">La décision de ne plus rembourser les tests apparait comme une extorsion de consentement aux plus </w:t>
      </w:r>
      <w:r w:rsidR="00003F47">
        <w:t>démuni</w:t>
      </w:r>
      <w:r>
        <w:t>s et le porte-parole du gouvernement a avoué que c’était une ruse pour obliger à la vaccination non ob</w:t>
      </w:r>
      <w:r w:rsidR="00AE2B9C">
        <w:t>l</w:t>
      </w:r>
      <w:r>
        <w:t xml:space="preserve">igatoire. </w:t>
      </w:r>
      <w:r w:rsidR="00A46633">
        <w:t xml:space="preserve">Cette décision est inacceptable. Elle va discriminer ceux qui ne pourront s’assurer un budget « tests » et contraindre les plus pauvres à s’injecter cette thérapie inefficace et dangereuse.  </w:t>
      </w:r>
    </w:p>
    <w:p w14:paraId="7E61144E" w14:textId="77735777" w:rsidR="00A46633" w:rsidRDefault="00A46633" w:rsidP="00A46633">
      <w:r>
        <w:t xml:space="preserve">A l’occasion de cette extorsion de prolongation de l’état d’urgence, le ministre piétine encore plus le Secret médical : Olivier Véran veut autoriser les directeurs d'établissements à savoir si votre enfant est vacciné. Les maires n’ont pas connaissance des fichés S, mais on saura si les enfants seront ou pas vaccinés.  Les directeurs concernés rejettent </w:t>
      </w:r>
      <w:r w:rsidR="00003F47">
        <w:t xml:space="preserve">d’ailleurs officiellement </w:t>
      </w:r>
      <w:r>
        <w:t xml:space="preserve">cette </w:t>
      </w:r>
      <w:r w:rsidR="00AE2B9C">
        <w:t>décision.</w:t>
      </w:r>
    </w:p>
    <w:p w14:paraId="4F8FB1E2" w14:textId="6D54E759" w:rsidR="00A46633" w:rsidRDefault="00A46633"/>
    <w:p w14:paraId="5A83A1B6" w14:textId="6E630489" w:rsidR="007B01F6" w:rsidRPr="00A9619D" w:rsidRDefault="007B01F6" w:rsidP="007B01F6">
      <w:pPr>
        <w:shd w:val="clear" w:color="auto" w:fill="FFFFFF"/>
        <w:spacing w:after="0" w:line="240" w:lineRule="auto"/>
        <w:textAlignment w:val="baseline"/>
        <w:rPr>
          <w:rFonts w:eastAsia="Times New Roman" w:cstheme="minorHAnsi"/>
          <w:sz w:val="24"/>
          <w:szCs w:val="24"/>
          <w:lang w:eastAsia="fr-FR"/>
        </w:rPr>
      </w:pPr>
      <w:r w:rsidRPr="00A9619D">
        <w:rPr>
          <w:rFonts w:cstheme="minorHAnsi"/>
          <w:sz w:val="24"/>
          <w:szCs w:val="24"/>
        </w:rPr>
        <w:t>L</w:t>
      </w:r>
      <w:r w:rsidRPr="00A9619D">
        <w:rPr>
          <w:rFonts w:eastAsia="Times New Roman" w:cstheme="minorHAnsi"/>
          <w:b/>
          <w:bCs/>
          <w:sz w:val="24"/>
          <w:szCs w:val="24"/>
          <w:bdr w:val="none" w:sz="0" w:space="0" w:color="auto" w:frame="1"/>
          <w:lang w:eastAsia="fr-FR"/>
        </w:rPr>
        <w:t>e pass s’oppose à La </w:t>
      </w:r>
      <w:hyperlink r:id="rId10" w:tgtFrame="_blank" w:history="1">
        <w:r w:rsidRPr="00A9619D">
          <w:rPr>
            <w:rFonts w:eastAsia="Times New Roman" w:cstheme="minorHAnsi"/>
            <w:b/>
            <w:bCs/>
            <w:sz w:val="24"/>
            <w:szCs w:val="24"/>
            <w:bdr w:val="none" w:sz="0" w:space="0" w:color="auto" w:frame="1"/>
            <w:lang w:eastAsia="fr-FR"/>
          </w:rPr>
          <w:t>Déclaration des droits de l’homme et du citoyen</w:t>
        </w:r>
      </w:hyperlink>
      <w:r w:rsidR="00AE2B9C">
        <w:rPr>
          <w:rFonts w:eastAsia="Times New Roman" w:cstheme="minorHAnsi"/>
          <w:sz w:val="24"/>
          <w:szCs w:val="24"/>
          <w:lang w:eastAsia="fr-FR"/>
        </w:rPr>
        <w:t>.</w:t>
      </w:r>
      <w:r w:rsidR="00AE2B9C">
        <w:rPr>
          <w:rStyle w:val="Appelnotedebasdep"/>
          <w:rFonts w:eastAsia="Times New Roman" w:cstheme="minorHAnsi"/>
          <w:sz w:val="24"/>
          <w:szCs w:val="24"/>
          <w:lang w:eastAsia="fr-FR"/>
        </w:rPr>
        <w:footnoteReference w:id="1"/>
      </w:r>
    </w:p>
    <w:p w14:paraId="75CD9FBF" w14:textId="77777777" w:rsidR="00A9619D" w:rsidRDefault="00A9619D" w:rsidP="007B01F6">
      <w:pPr>
        <w:shd w:val="clear" w:color="auto" w:fill="FFFFFF"/>
        <w:spacing w:after="0" w:line="240" w:lineRule="auto"/>
        <w:textAlignment w:val="baseline"/>
        <w:rPr>
          <w:rFonts w:eastAsia="Times New Roman" w:cstheme="minorHAnsi"/>
          <w:b/>
          <w:bCs/>
          <w:sz w:val="24"/>
          <w:szCs w:val="24"/>
          <w:bdr w:val="none" w:sz="0" w:space="0" w:color="auto" w:frame="1"/>
          <w:lang w:eastAsia="fr-FR"/>
        </w:rPr>
      </w:pPr>
    </w:p>
    <w:p w14:paraId="53167B9F" w14:textId="6C766848" w:rsidR="007B01F6" w:rsidRPr="00A9619D" w:rsidRDefault="007B01F6" w:rsidP="007B01F6">
      <w:pPr>
        <w:shd w:val="clear" w:color="auto" w:fill="FFFFFF"/>
        <w:spacing w:after="0" w:line="240" w:lineRule="auto"/>
        <w:textAlignment w:val="baseline"/>
        <w:rPr>
          <w:rFonts w:eastAsia="Times New Roman" w:cstheme="minorHAnsi"/>
          <w:b/>
          <w:bCs/>
          <w:sz w:val="24"/>
          <w:szCs w:val="24"/>
          <w:bdr w:val="none" w:sz="0" w:space="0" w:color="auto" w:frame="1"/>
          <w:lang w:eastAsia="fr-FR"/>
        </w:rPr>
      </w:pPr>
      <w:r w:rsidRPr="00A9619D">
        <w:rPr>
          <w:rFonts w:eastAsia="Times New Roman" w:cstheme="minorHAnsi"/>
          <w:b/>
          <w:bCs/>
          <w:sz w:val="24"/>
          <w:szCs w:val="24"/>
          <w:bdr w:val="none" w:sz="0" w:space="0" w:color="auto" w:frame="1"/>
          <w:lang w:eastAsia="fr-FR"/>
        </w:rPr>
        <w:t>La rupture du principe d’égalité peut également entraîner des conséquences pénales puisque toute discrimination au sens du Code pénal (article 225-1) est passible de peines correctionnelles, notamment lorsqu’elle porte sur l’état de santé d’un citoyen.</w:t>
      </w:r>
    </w:p>
    <w:p w14:paraId="0615950A" w14:textId="7EA5FD84" w:rsidR="007B01F6" w:rsidRPr="00A9619D" w:rsidRDefault="00303CCA" w:rsidP="00F60F22">
      <w:pPr>
        <w:shd w:val="clear" w:color="auto" w:fill="FFFFFF"/>
        <w:spacing w:before="204" w:after="204" w:line="240" w:lineRule="auto"/>
        <w:textAlignment w:val="baseline"/>
        <w:rPr>
          <w:rFonts w:eastAsia="Times New Roman" w:cstheme="minorHAnsi"/>
          <w:sz w:val="24"/>
          <w:szCs w:val="24"/>
          <w:lang w:eastAsia="fr-FR"/>
        </w:rPr>
      </w:pPr>
      <w:r w:rsidRPr="00A9619D">
        <w:rPr>
          <w:rFonts w:eastAsia="Times New Roman" w:cstheme="minorHAnsi"/>
          <w:sz w:val="24"/>
          <w:szCs w:val="24"/>
          <w:lang w:eastAsia="fr-FR"/>
        </w:rPr>
        <w:t>Les</w:t>
      </w:r>
      <w:r w:rsidR="007B01F6" w:rsidRPr="00A9619D">
        <w:rPr>
          <w:rFonts w:eastAsia="Times New Roman" w:cstheme="minorHAnsi"/>
          <w:sz w:val="24"/>
          <w:szCs w:val="24"/>
          <w:lang w:eastAsia="fr-FR"/>
        </w:rPr>
        <w:t xml:space="preserve"> plaintes pour discrimination</w:t>
      </w:r>
      <w:r w:rsidRPr="00A9619D">
        <w:rPr>
          <w:rFonts w:eastAsia="Times New Roman" w:cstheme="minorHAnsi"/>
          <w:sz w:val="24"/>
          <w:szCs w:val="24"/>
          <w:lang w:eastAsia="fr-FR"/>
        </w:rPr>
        <w:t xml:space="preserve"> s’accumulent</w:t>
      </w:r>
      <w:r w:rsidR="00A9619D">
        <w:rPr>
          <w:rFonts w:eastAsia="Times New Roman" w:cstheme="minorHAnsi"/>
          <w:sz w:val="24"/>
          <w:szCs w:val="24"/>
          <w:lang w:eastAsia="fr-FR"/>
        </w:rPr>
        <w:t xml:space="preserve">, </w:t>
      </w:r>
      <w:r w:rsidR="007B01F6" w:rsidRPr="00A9619D">
        <w:rPr>
          <w:rFonts w:eastAsia="Times New Roman" w:cstheme="minorHAnsi"/>
          <w:sz w:val="24"/>
          <w:szCs w:val="24"/>
          <w:lang w:eastAsia="fr-FR"/>
        </w:rPr>
        <w:t>en particulier depuis l’interdiction de travail et rémunération de soignants et pompiers opposés à recevoir l’injection génique encore en expérimentation thérapeutique jusqu’en 2023 et sujet à de nombreux accidents dont témoigne l’éviction au moins temporaire de Moderna et d’AstraZeneca, en plus des rapports officiels des agences de santé FDA, MHRA, EMA, et ANSM.</w:t>
      </w:r>
    </w:p>
    <w:p w14:paraId="41E8981B" w14:textId="77777777" w:rsidR="008735B1" w:rsidRDefault="007B01F6" w:rsidP="00AE2B9C">
      <w:pPr>
        <w:shd w:val="clear" w:color="auto" w:fill="FFFFFF"/>
        <w:spacing w:after="0" w:line="264" w:lineRule="atLeast"/>
        <w:textAlignment w:val="baseline"/>
        <w:outlineLvl w:val="2"/>
        <w:rPr>
          <w:rFonts w:eastAsia="Times New Roman" w:cstheme="minorHAnsi"/>
          <w:b/>
          <w:bCs/>
          <w:i/>
          <w:iCs/>
          <w:sz w:val="24"/>
          <w:szCs w:val="24"/>
          <w:bdr w:val="none" w:sz="0" w:space="0" w:color="auto" w:frame="1"/>
          <w:lang w:eastAsia="fr-FR"/>
        </w:rPr>
      </w:pPr>
      <w:r w:rsidRPr="00A9619D">
        <w:rPr>
          <w:rFonts w:eastAsia="Times New Roman" w:cstheme="minorHAnsi"/>
          <w:b/>
          <w:bCs/>
          <w:i/>
          <w:iCs/>
          <w:sz w:val="24"/>
          <w:szCs w:val="24"/>
          <w:bdr w:val="none" w:sz="0" w:space="0" w:color="auto" w:frame="1"/>
          <w:lang w:eastAsia="fr-FR"/>
        </w:rPr>
        <w:t>Le droit international érige un principe de non-discrimination</w:t>
      </w:r>
      <w:r w:rsidR="008735B1">
        <w:rPr>
          <w:rFonts w:eastAsia="Times New Roman" w:cstheme="minorHAnsi"/>
          <w:b/>
          <w:bCs/>
          <w:i/>
          <w:iCs/>
          <w:sz w:val="24"/>
          <w:szCs w:val="24"/>
          <w:bdr w:val="none" w:sz="0" w:space="0" w:color="auto" w:frame="1"/>
          <w:lang w:eastAsia="fr-FR"/>
        </w:rPr>
        <w:t xml:space="preserve"> </w:t>
      </w:r>
    </w:p>
    <w:p w14:paraId="4EE389E6" w14:textId="6F5F9BCA" w:rsidR="007B01F6" w:rsidRPr="008735B1" w:rsidRDefault="007B01F6" w:rsidP="00AE2B9C">
      <w:pPr>
        <w:shd w:val="clear" w:color="auto" w:fill="FFFFFF"/>
        <w:spacing w:after="0" w:line="264" w:lineRule="atLeast"/>
        <w:textAlignment w:val="baseline"/>
        <w:outlineLvl w:val="2"/>
        <w:rPr>
          <w:rFonts w:cstheme="minorHAnsi"/>
          <w:sz w:val="24"/>
          <w:szCs w:val="24"/>
          <w:lang w:eastAsia="fr-FR"/>
        </w:rPr>
      </w:pPr>
      <w:r w:rsidRPr="008735B1">
        <w:rPr>
          <w:rFonts w:cstheme="minorHAnsi"/>
          <w:sz w:val="24"/>
          <w:szCs w:val="24"/>
          <w:lang w:eastAsia="fr-FR"/>
        </w:rPr>
        <w:t>Le pass s’oppose à ce droit reconnu par la France</w:t>
      </w:r>
      <w:r w:rsidRPr="008735B1">
        <w:rPr>
          <w:rFonts w:cstheme="minorHAnsi"/>
          <w:sz w:val="24"/>
          <w:szCs w:val="24"/>
          <w:bdr w:val="none" w:sz="0" w:space="0" w:color="auto" w:frame="1"/>
          <w:lang w:eastAsia="fr-FR"/>
        </w:rPr>
        <w:t>.</w:t>
      </w:r>
      <w:r w:rsidR="00AE2B9C" w:rsidRPr="008735B1">
        <w:rPr>
          <w:rStyle w:val="Appelnotedebasdep"/>
          <w:rFonts w:cstheme="minorHAnsi"/>
          <w:sz w:val="24"/>
          <w:szCs w:val="24"/>
          <w:bdr w:val="none" w:sz="0" w:space="0" w:color="auto" w:frame="1"/>
          <w:lang w:eastAsia="fr-FR"/>
        </w:rPr>
        <w:footnoteReference w:id="2"/>
      </w:r>
      <w:r w:rsidRPr="008735B1">
        <w:rPr>
          <w:rFonts w:cstheme="minorHAnsi"/>
          <w:sz w:val="24"/>
          <w:szCs w:val="24"/>
          <w:bdr w:val="none" w:sz="0" w:space="0" w:color="auto" w:frame="1"/>
          <w:lang w:eastAsia="fr-FR"/>
        </w:rPr>
        <w:t xml:space="preserve"> </w:t>
      </w:r>
    </w:p>
    <w:p w14:paraId="0A2E156C" w14:textId="265E8D73" w:rsidR="007B01F6" w:rsidRPr="008735B1" w:rsidRDefault="007B01F6" w:rsidP="00ED435A">
      <w:pPr>
        <w:pStyle w:val="Sansinterligne"/>
        <w:rPr>
          <w:rFonts w:cstheme="minorHAnsi"/>
          <w:sz w:val="24"/>
          <w:szCs w:val="24"/>
          <w:lang w:eastAsia="fr-FR"/>
        </w:rPr>
      </w:pPr>
      <w:r w:rsidRPr="008735B1">
        <w:rPr>
          <w:rFonts w:cstheme="minorHAnsi"/>
          <w:sz w:val="24"/>
          <w:szCs w:val="24"/>
          <w:lang w:eastAsia="fr-FR"/>
        </w:rPr>
        <w:t xml:space="preserve">Le Protocole nº 12 à </w:t>
      </w:r>
      <w:r w:rsidR="00F60F22" w:rsidRPr="008735B1">
        <w:rPr>
          <w:rFonts w:cstheme="minorHAnsi"/>
          <w:sz w:val="24"/>
          <w:szCs w:val="24"/>
          <w:lang w:eastAsia="fr-FR"/>
        </w:rPr>
        <w:t>la</w:t>
      </w:r>
      <w:r w:rsidR="00F60F22">
        <w:rPr>
          <w:rFonts w:cstheme="minorHAnsi"/>
          <w:sz w:val="24"/>
          <w:szCs w:val="24"/>
          <w:lang w:eastAsia="fr-FR"/>
        </w:rPr>
        <w:t>d</w:t>
      </w:r>
      <w:r w:rsidR="00F60F22" w:rsidRPr="008735B1">
        <w:rPr>
          <w:rFonts w:cstheme="minorHAnsi"/>
          <w:sz w:val="24"/>
          <w:szCs w:val="24"/>
          <w:lang w:eastAsia="fr-FR"/>
        </w:rPr>
        <w:t>ite</w:t>
      </w:r>
      <w:r w:rsidRPr="008735B1">
        <w:rPr>
          <w:rFonts w:cstheme="minorHAnsi"/>
          <w:sz w:val="24"/>
          <w:szCs w:val="24"/>
          <w:lang w:eastAsia="fr-FR"/>
        </w:rPr>
        <w:t xml:space="preserve"> Convention européenne des droits de l’homme, plus large encore, interdit tout acte de discrimination lié à la « </w:t>
      </w:r>
      <w:r w:rsidRPr="008735B1">
        <w:rPr>
          <w:rFonts w:cstheme="minorHAnsi"/>
          <w:sz w:val="24"/>
          <w:szCs w:val="24"/>
          <w:bdr w:val="none" w:sz="0" w:space="0" w:color="auto" w:frame="1"/>
          <w:lang w:eastAsia="fr-FR"/>
        </w:rPr>
        <w:t>jouissance de tout droit prévu par la loi »</w:t>
      </w:r>
      <w:r w:rsidRPr="008735B1">
        <w:rPr>
          <w:rFonts w:cstheme="minorHAnsi"/>
          <w:sz w:val="24"/>
          <w:szCs w:val="24"/>
          <w:lang w:eastAsia="fr-FR"/>
        </w:rPr>
        <w:t>.</w:t>
      </w:r>
    </w:p>
    <w:p w14:paraId="24F8940C" w14:textId="4EB53602" w:rsidR="007B01F6" w:rsidRPr="008735B1" w:rsidRDefault="007B01F6" w:rsidP="00ED435A">
      <w:pPr>
        <w:pStyle w:val="Sansinterligne"/>
        <w:rPr>
          <w:rFonts w:cstheme="minorHAnsi"/>
          <w:sz w:val="24"/>
          <w:szCs w:val="24"/>
          <w:lang w:eastAsia="fr-FR"/>
        </w:rPr>
      </w:pPr>
      <w:r w:rsidRPr="008735B1">
        <w:rPr>
          <w:rFonts w:cstheme="minorHAnsi"/>
          <w:sz w:val="24"/>
          <w:szCs w:val="24"/>
          <w:lang w:eastAsia="fr-FR"/>
        </w:rPr>
        <w:t>« </w:t>
      </w:r>
      <w:r w:rsidRPr="008735B1">
        <w:rPr>
          <w:rFonts w:cstheme="minorHAnsi"/>
          <w:sz w:val="24"/>
          <w:szCs w:val="24"/>
          <w:bdr w:val="none" w:sz="0" w:space="0" w:color="auto" w:frame="1"/>
          <w:lang w:eastAsia="fr-FR"/>
        </w:rPr>
        <w:t>Nul ne peut faire l’objet d’une discrimination de la part d’une autorité publique, quelle qu’elle soit »</w:t>
      </w:r>
      <w:r w:rsidRPr="008735B1">
        <w:rPr>
          <w:rFonts w:cstheme="minorHAnsi"/>
          <w:sz w:val="24"/>
          <w:szCs w:val="24"/>
          <w:lang w:eastAsia="fr-FR"/>
        </w:rPr>
        <w:t> (article 1).</w:t>
      </w:r>
    </w:p>
    <w:p w14:paraId="18E5D31B" w14:textId="77777777" w:rsidR="00A9619D" w:rsidRPr="008735B1" w:rsidRDefault="00A9619D" w:rsidP="00ED435A">
      <w:pPr>
        <w:pStyle w:val="Sansinterligne"/>
        <w:rPr>
          <w:rFonts w:cstheme="minorHAnsi"/>
          <w:sz w:val="24"/>
          <w:szCs w:val="24"/>
          <w:lang w:eastAsia="fr-FR"/>
        </w:rPr>
      </w:pPr>
    </w:p>
    <w:p w14:paraId="10F180F1" w14:textId="5A4CFB9C" w:rsidR="007B01F6" w:rsidRPr="008735B1" w:rsidRDefault="007B01F6" w:rsidP="00AE2B9C">
      <w:pPr>
        <w:pStyle w:val="Sansinterligne"/>
        <w:rPr>
          <w:rFonts w:cstheme="minorHAnsi"/>
          <w:sz w:val="24"/>
          <w:szCs w:val="24"/>
          <w:lang w:eastAsia="fr-FR"/>
        </w:rPr>
      </w:pPr>
      <w:r w:rsidRPr="008735B1">
        <w:rPr>
          <w:rFonts w:cstheme="minorHAnsi"/>
          <w:b/>
          <w:bCs/>
          <w:sz w:val="24"/>
          <w:szCs w:val="24"/>
          <w:lang w:eastAsia="fr-FR"/>
        </w:rPr>
        <w:t>L</w:t>
      </w:r>
      <w:r w:rsidR="00AE2B9C" w:rsidRPr="008735B1">
        <w:rPr>
          <w:rFonts w:cstheme="minorHAnsi"/>
          <w:b/>
          <w:bCs/>
          <w:sz w:val="24"/>
          <w:szCs w:val="24"/>
          <w:lang w:eastAsia="fr-FR"/>
        </w:rPr>
        <w:t>a</w:t>
      </w:r>
      <w:r w:rsidRPr="008735B1">
        <w:rPr>
          <w:rFonts w:cstheme="minorHAnsi"/>
          <w:b/>
          <w:bCs/>
          <w:sz w:val="24"/>
          <w:szCs w:val="24"/>
          <w:lang w:eastAsia="fr-FR"/>
        </w:rPr>
        <w:t xml:space="preserve"> Défenseur</w:t>
      </w:r>
      <w:r w:rsidR="00AE2B9C" w:rsidRPr="008735B1">
        <w:rPr>
          <w:rFonts w:cstheme="minorHAnsi"/>
          <w:b/>
          <w:bCs/>
          <w:sz w:val="24"/>
          <w:szCs w:val="24"/>
          <w:lang w:eastAsia="fr-FR"/>
        </w:rPr>
        <w:t>e</w:t>
      </w:r>
      <w:r w:rsidRPr="008735B1">
        <w:rPr>
          <w:rFonts w:cstheme="minorHAnsi"/>
          <w:b/>
          <w:bCs/>
          <w:sz w:val="24"/>
          <w:szCs w:val="24"/>
          <w:lang w:eastAsia="fr-FR"/>
        </w:rPr>
        <w:t xml:space="preserve"> des droits</w:t>
      </w:r>
      <w:r w:rsidRPr="008735B1">
        <w:rPr>
          <w:rFonts w:cstheme="minorHAnsi"/>
          <w:sz w:val="24"/>
          <w:szCs w:val="24"/>
          <w:lang w:eastAsia="fr-FR"/>
        </w:rPr>
        <w:t xml:space="preserve"> est très critique, dans son avis rendu en urgence « </w:t>
      </w:r>
      <w:r w:rsidRPr="008735B1">
        <w:rPr>
          <w:rFonts w:cstheme="minorHAnsi"/>
          <w:sz w:val="24"/>
          <w:szCs w:val="24"/>
          <w:bdr w:val="none" w:sz="0" w:space="0" w:color="auto" w:frame="1"/>
          <w:lang w:eastAsia="fr-FR"/>
        </w:rPr>
        <w:t>Extension du passe sanitaire : </w:t>
      </w:r>
      <w:hyperlink r:id="rId11" w:history="1">
        <w:r w:rsidRPr="008735B1">
          <w:rPr>
            <w:rFonts w:cstheme="minorHAnsi"/>
            <w:sz w:val="24"/>
            <w:szCs w:val="24"/>
            <w:bdr w:val="none" w:sz="0" w:space="0" w:color="auto" w:frame="1"/>
            <w:lang w:eastAsia="fr-FR"/>
          </w:rPr>
          <w:t>les 10 points d’alerte de la Défenseure des droits</w:t>
        </w:r>
      </w:hyperlink>
      <w:r w:rsidRPr="008735B1">
        <w:rPr>
          <w:rFonts w:cstheme="minorHAnsi"/>
          <w:sz w:val="24"/>
          <w:szCs w:val="24"/>
          <w:bdr w:val="none" w:sz="0" w:space="0" w:color="auto" w:frame="1"/>
          <w:lang w:eastAsia="fr-FR"/>
        </w:rPr>
        <w:t> »</w:t>
      </w:r>
      <w:r w:rsidRPr="008735B1">
        <w:rPr>
          <w:rFonts w:cstheme="minorHAnsi"/>
          <w:sz w:val="24"/>
          <w:szCs w:val="24"/>
          <w:lang w:eastAsia="fr-FR"/>
        </w:rPr>
        <w:t> du 20 juillet 21</w:t>
      </w:r>
      <w:r w:rsidR="00AE2B9C" w:rsidRPr="008735B1">
        <w:rPr>
          <w:rStyle w:val="Appelnotedebasdep"/>
          <w:rFonts w:cstheme="minorHAnsi"/>
          <w:sz w:val="24"/>
          <w:szCs w:val="24"/>
          <w:lang w:eastAsia="fr-FR"/>
        </w:rPr>
        <w:footnoteReference w:id="3"/>
      </w:r>
      <w:r w:rsidR="008735B1">
        <w:rPr>
          <w:rFonts w:cstheme="minorHAnsi"/>
          <w:sz w:val="24"/>
          <w:szCs w:val="24"/>
          <w:lang w:eastAsia="fr-FR"/>
        </w:rPr>
        <w:t xml:space="preserve"> ainsi qu’en octobre 2021.</w:t>
      </w:r>
    </w:p>
    <w:p w14:paraId="27339953" w14:textId="77777777" w:rsidR="008735B1" w:rsidRPr="00A9619D" w:rsidRDefault="008735B1" w:rsidP="00AE2B9C">
      <w:pPr>
        <w:pStyle w:val="Sansinterligne"/>
        <w:rPr>
          <w:i/>
          <w:iCs/>
          <w:sz w:val="24"/>
          <w:szCs w:val="24"/>
          <w:lang w:eastAsia="fr-FR"/>
        </w:rPr>
      </w:pPr>
    </w:p>
    <w:p w14:paraId="6936EFFD" w14:textId="0E347528" w:rsidR="007B01F6" w:rsidRDefault="008735B1" w:rsidP="007B01F6">
      <w:pPr>
        <w:shd w:val="clear" w:color="auto" w:fill="FFFFFF"/>
        <w:spacing w:after="0" w:line="240" w:lineRule="auto"/>
        <w:textAlignment w:val="baseline"/>
        <w:rPr>
          <w:rFonts w:eastAsia="Times New Roman" w:cstheme="minorHAnsi"/>
          <w:sz w:val="24"/>
          <w:szCs w:val="24"/>
          <w:lang w:eastAsia="fr-FR"/>
        </w:rPr>
      </w:pPr>
      <w:r>
        <w:rPr>
          <w:rFonts w:eastAsia="Times New Roman" w:cstheme="minorHAnsi"/>
          <w:b/>
          <w:bCs/>
          <w:sz w:val="24"/>
          <w:szCs w:val="24"/>
          <w:bdr w:val="none" w:sz="0" w:space="0" w:color="auto" w:frame="1"/>
          <w:lang w:eastAsia="fr-FR"/>
        </w:rPr>
        <w:t>L</w:t>
      </w:r>
      <w:r w:rsidR="007B01F6" w:rsidRPr="00A9619D">
        <w:rPr>
          <w:rFonts w:eastAsia="Times New Roman" w:cstheme="minorHAnsi"/>
          <w:b/>
          <w:bCs/>
          <w:sz w:val="24"/>
          <w:szCs w:val="24"/>
          <w:bdr w:val="none" w:sz="0" w:space="0" w:color="auto" w:frame="1"/>
          <w:lang w:eastAsia="fr-FR"/>
        </w:rPr>
        <w:t>e 31 mars 2021, le Conseil de l’Europe avait alerté</w:t>
      </w:r>
      <w:r w:rsidR="00A46633" w:rsidRPr="00A9619D">
        <w:rPr>
          <w:rFonts w:eastAsia="Times New Roman" w:cstheme="minorHAnsi"/>
          <w:sz w:val="24"/>
          <w:szCs w:val="24"/>
          <w:lang w:eastAsia="fr-FR"/>
        </w:rPr>
        <w:t xml:space="preserve"> </w:t>
      </w:r>
      <w:r w:rsidR="007B01F6" w:rsidRPr="00A9619D">
        <w:rPr>
          <w:rFonts w:eastAsia="Times New Roman" w:cstheme="minorHAnsi"/>
          <w:sz w:val="24"/>
          <w:szCs w:val="24"/>
          <w:lang w:eastAsia="fr-FR"/>
        </w:rPr>
        <w:t>dans son avis </w:t>
      </w:r>
      <w:r w:rsidR="007B01F6" w:rsidRPr="00A9619D">
        <w:rPr>
          <w:rFonts w:eastAsia="Times New Roman" w:cstheme="minorHAnsi"/>
          <w:b/>
          <w:bCs/>
          <w:sz w:val="24"/>
          <w:szCs w:val="24"/>
          <w:bdr w:val="none" w:sz="0" w:space="0" w:color="auto" w:frame="1"/>
          <w:lang w:eastAsia="fr-FR"/>
        </w:rPr>
        <w:t>« </w:t>
      </w:r>
      <w:r w:rsidR="007B01F6" w:rsidRPr="00A9619D">
        <w:rPr>
          <w:rFonts w:eastAsia="Times New Roman" w:cstheme="minorHAnsi"/>
          <w:b/>
          <w:bCs/>
          <w:i/>
          <w:iCs/>
          <w:sz w:val="24"/>
          <w:szCs w:val="24"/>
          <w:bdr w:val="none" w:sz="0" w:space="0" w:color="auto" w:frame="1"/>
          <w:lang w:eastAsia="fr-FR"/>
        </w:rPr>
        <w:t>Protection des droits de l’homme et pass vaccinal »</w:t>
      </w:r>
      <w:r w:rsidR="007B01F6" w:rsidRPr="00A9619D">
        <w:rPr>
          <w:rFonts w:eastAsia="Times New Roman" w:cstheme="minorHAnsi"/>
          <w:sz w:val="24"/>
          <w:szCs w:val="24"/>
          <w:lang w:eastAsia="fr-FR"/>
        </w:rPr>
        <w:t> sur l’utilisation éventuelle de certificats de vaccination, comme celle de données relatives à l’immunisation, </w:t>
      </w:r>
      <w:r w:rsidR="007B01F6" w:rsidRPr="00A9619D">
        <w:rPr>
          <w:rFonts w:eastAsia="Times New Roman" w:cstheme="minorHAnsi"/>
          <w:b/>
          <w:bCs/>
          <w:sz w:val="24"/>
          <w:szCs w:val="24"/>
          <w:bdr w:val="none" w:sz="0" w:space="0" w:color="auto" w:frame="1"/>
          <w:lang w:eastAsia="fr-FR"/>
        </w:rPr>
        <w:t>«</w:t>
      </w:r>
      <w:r w:rsidR="007B01F6" w:rsidRPr="00A9619D">
        <w:rPr>
          <w:rFonts w:eastAsia="Times New Roman" w:cstheme="minorHAnsi"/>
          <w:sz w:val="24"/>
          <w:szCs w:val="24"/>
          <w:lang w:eastAsia="fr-FR"/>
        </w:rPr>
        <w:t> </w:t>
      </w:r>
      <w:r w:rsidR="007B01F6" w:rsidRPr="00A9619D">
        <w:rPr>
          <w:rFonts w:eastAsia="Times New Roman" w:cstheme="minorHAnsi"/>
          <w:i/>
          <w:iCs/>
          <w:sz w:val="24"/>
          <w:szCs w:val="24"/>
          <w:bdr w:val="none" w:sz="0" w:space="0" w:color="auto" w:frame="1"/>
          <w:lang w:eastAsia="fr-FR"/>
        </w:rPr>
        <w:t>à des fins autres que strictement médicales, par exemple pour donner aux personnes concernées un accès exclusif à des droits, services ou lieux publics »</w:t>
      </w:r>
      <w:r w:rsidR="007B01F6" w:rsidRPr="00A9619D">
        <w:rPr>
          <w:rFonts w:eastAsia="Times New Roman" w:cstheme="minorHAnsi"/>
          <w:sz w:val="24"/>
          <w:szCs w:val="24"/>
          <w:lang w:eastAsia="fr-FR"/>
        </w:rPr>
        <w:t>.</w:t>
      </w:r>
      <w:r>
        <w:rPr>
          <w:rFonts w:eastAsia="Times New Roman" w:cstheme="minorHAnsi"/>
          <w:sz w:val="24"/>
          <w:szCs w:val="24"/>
          <w:lang w:eastAsia="fr-FR"/>
        </w:rPr>
        <w:t xml:space="preserve"> </w:t>
      </w:r>
      <w:r w:rsidR="007B01F6" w:rsidRPr="00A9619D">
        <w:rPr>
          <w:rFonts w:eastAsia="Times New Roman" w:cstheme="minorHAnsi"/>
          <w:sz w:val="24"/>
          <w:szCs w:val="24"/>
          <w:lang w:eastAsia="fr-FR"/>
        </w:rPr>
        <w:t xml:space="preserve">Cette </w:t>
      </w:r>
      <w:r w:rsidR="00F60F22" w:rsidRPr="00A9619D">
        <w:rPr>
          <w:rFonts w:eastAsia="Times New Roman" w:cstheme="minorHAnsi"/>
          <w:sz w:val="24"/>
          <w:szCs w:val="24"/>
          <w:lang w:eastAsia="fr-FR"/>
        </w:rPr>
        <w:t>question de</w:t>
      </w:r>
      <w:r w:rsidR="007B01F6" w:rsidRPr="00A9619D">
        <w:rPr>
          <w:rFonts w:eastAsia="Times New Roman" w:cstheme="minorHAnsi"/>
          <w:sz w:val="24"/>
          <w:szCs w:val="24"/>
          <w:lang w:eastAsia="fr-FR"/>
        </w:rPr>
        <w:t xml:space="preserve"> respect des droits de l’homme devait être considérée « </w:t>
      </w:r>
      <w:r w:rsidR="007B01F6" w:rsidRPr="00A9619D">
        <w:rPr>
          <w:rFonts w:eastAsia="Times New Roman" w:cstheme="minorHAnsi"/>
          <w:i/>
          <w:iCs/>
          <w:sz w:val="24"/>
          <w:szCs w:val="24"/>
          <w:bdr w:val="none" w:sz="0" w:space="0" w:color="auto" w:frame="1"/>
          <w:lang w:eastAsia="fr-FR"/>
        </w:rPr>
        <w:t>avec la plus grande prudence »</w:t>
      </w:r>
      <w:r w:rsidR="007B01F6" w:rsidRPr="00A9619D">
        <w:rPr>
          <w:rFonts w:eastAsia="Times New Roman" w:cstheme="minorHAnsi"/>
          <w:sz w:val="24"/>
          <w:szCs w:val="24"/>
          <w:lang w:eastAsia="fr-FR"/>
        </w:rPr>
        <w:t>.</w:t>
      </w:r>
    </w:p>
    <w:p w14:paraId="20EC98C1" w14:textId="2FACE048" w:rsidR="00A9619D" w:rsidRDefault="00A9619D" w:rsidP="007B01F6">
      <w:pPr>
        <w:shd w:val="clear" w:color="auto" w:fill="FFFFFF"/>
        <w:spacing w:after="0" w:line="240" w:lineRule="auto"/>
        <w:textAlignment w:val="baseline"/>
        <w:rPr>
          <w:rFonts w:eastAsia="Times New Roman" w:cstheme="minorHAnsi"/>
          <w:sz w:val="24"/>
          <w:szCs w:val="24"/>
          <w:lang w:eastAsia="fr-FR"/>
        </w:rPr>
      </w:pPr>
    </w:p>
    <w:p w14:paraId="1624FE87" w14:textId="3FD9E468" w:rsidR="00A9619D" w:rsidRDefault="00A9619D" w:rsidP="007B01F6">
      <w:pPr>
        <w:shd w:val="clear" w:color="auto" w:fill="FFFFFF"/>
        <w:spacing w:after="0" w:line="240" w:lineRule="auto"/>
        <w:textAlignment w:val="baseline"/>
        <w:rPr>
          <w:rFonts w:eastAsia="Times New Roman" w:cstheme="minorHAnsi"/>
          <w:sz w:val="24"/>
          <w:szCs w:val="24"/>
          <w:lang w:eastAsia="fr-FR"/>
        </w:rPr>
      </w:pPr>
      <w:r>
        <w:rPr>
          <w:rFonts w:eastAsia="Times New Roman" w:cstheme="minorHAnsi"/>
          <w:sz w:val="24"/>
          <w:szCs w:val="24"/>
          <w:lang w:eastAsia="fr-FR"/>
        </w:rPr>
        <w:t xml:space="preserve"> En ce 22 octobre, </w:t>
      </w:r>
      <w:r w:rsidRPr="008735B1">
        <w:rPr>
          <w:rFonts w:eastAsia="Times New Roman" w:cstheme="minorHAnsi"/>
          <w:b/>
          <w:bCs/>
          <w:sz w:val="24"/>
          <w:szCs w:val="24"/>
          <w:lang w:eastAsia="fr-FR"/>
        </w:rPr>
        <w:t xml:space="preserve">des </w:t>
      </w:r>
      <w:r w:rsidR="00366058" w:rsidRPr="008735B1">
        <w:rPr>
          <w:rFonts w:eastAsia="Times New Roman" w:cstheme="minorHAnsi"/>
          <w:b/>
          <w:bCs/>
          <w:sz w:val="24"/>
          <w:szCs w:val="24"/>
          <w:lang w:eastAsia="fr-FR"/>
        </w:rPr>
        <w:t xml:space="preserve">députés </w:t>
      </w:r>
      <w:r w:rsidRPr="008735B1">
        <w:rPr>
          <w:rFonts w:eastAsia="Times New Roman" w:cstheme="minorHAnsi"/>
          <w:b/>
          <w:bCs/>
          <w:sz w:val="24"/>
          <w:szCs w:val="24"/>
          <w:lang w:eastAsia="fr-FR"/>
        </w:rPr>
        <w:t xml:space="preserve">du </w:t>
      </w:r>
      <w:r w:rsidR="008735B1" w:rsidRPr="008735B1">
        <w:rPr>
          <w:rFonts w:eastAsia="Times New Roman" w:cstheme="minorHAnsi"/>
          <w:b/>
          <w:bCs/>
          <w:sz w:val="24"/>
          <w:szCs w:val="24"/>
          <w:lang w:eastAsia="fr-FR"/>
        </w:rPr>
        <w:t>P</w:t>
      </w:r>
      <w:r w:rsidRPr="008735B1">
        <w:rPr>
          <w:rFonts w:eastAsia="Times New Roman" w:cstheme="minorHAnsi"/>
          <w:b/>
          <w:bCs/>
          <w:sz w:val="24"/>
          <w:szCs w:val="24"/>
          <w:lang w:eastAsia="fr-FR"/>
        </w:rPr>
        <w:t xml:space="preserve">arlement </w:t>
      </w:r>
      <w:r w:rsidR="008735B1" w:rsidRPr="008735B1">
        <w:rPr>
          <w:rFonts w:eastAsia="Times New Roman" w:cstheme="minorHAnsi"/>
          <w:b/>
          <w:bCs/>
          <w:sz w:val="24"/>
          <w:szCs w:val="24"/>
          <w:lang w:eastAsia="fr-FR"/>
        </w:rPr>
        <w:t>E</w:t>
      </w:r>
      <w:r w:rsidRPr="008735B1">
        <w:rPr>
          <w:rFonts w:eastAsia="Times New Roman" w:cstheme="minorHAnsi"/>
          <w:b/>
          <w:bCs/>
          <w:sz w:val="24"/>
          <w:szCs w:val="24"/>
          <w:lang w:eastAsia="fr-FR"/>
        </w:rPr>
        <w:t>uropéen</w:t>
      </w:r>
      <w:r>
        <w:rPr>
          <w:rFonts w:eastAsia="Times New Roman" w:cstheme="minorHAnsi"/>
          <w:sz w:val="24"/>
          <w:szCs w:val="24"/>
          <w:lang w:eastAsia="fr-FR"/>
        </w:rPr>
        <w:t xml:space="preserve"> ont tenu une conférence de presse sur les abus de l’usage du </w:t>
      </w:r>
      <w:r w:rsidR="008735B1">
        <w:rPr>
          <w:rFonts w:eastAsia="Times New Roman" w:cstheme="minorHAnsi"/>
          <w:sz w:val="24"/>
          <w:szCs w:val="24"/>
          <w:lang w:eastAsia="fr-FR"/>
        </w:rPr>
        <w:t>G</w:t>
      </w:r>
      <w:r>
        <w:rPr>
          <w:rFonts w:eastAsia="Times New Roman" w:cstheme="minorHAnsi"/>
          <w:sz w:val="24"/>
          <w:szCs w:val="24"/>
          <w:lang w:eastAsia="fr-FR"/>
        </w:rPr>
        <w:t xml:space="preserve">reen </w:t>
      </w:r>
      <w:r w:rsidR="008735B1">
        <w:rPr>
          <w:rFonts w:eastAsia="Times New Roman" w:cstheme="minorHAnsi"/>
          <w:sz w:val="24"/>
          <w:szCs w:val="24"/>
          <w:lang w:eastAsia="fr-FR"/>
        </w:rPr>
        <w:t>P</w:t>
      </w:r>
      <w:r>
        <w:rPr>
          <w:rFonts w:eastAsia="Times New Roman" w:cstheme="minorHAnsi"/>
          <w:sz w:val="24"/>
          <w:szCs w:val="24"/>
          <w:lang w:eastAsia="fr-FR"/>
        </w:rPr>
        <w:t xml:space="preserve">ass </w:t>
      </w:r>
      <w:r w:rsidR="002F35CB">
        <w:rPr>
          <w:rFonts w:eastAsia="Times New Roman" w:cstheme="minorHAnsi"/>
          <w:sz w:val="24"/>
          <w:szCs w:val="24"/>
          <w:lang w:eastAsia="fr-FR"/>
        </w:rPr>
        <w:t>qui explicite une nouvelle fois les violations des droits de l’homme</w:t>
      </w:r>
      <w:r w:rsidR="00366058">
        <w:rPr>
          <w:rFonts w:eastAsia="Times New Roman" w:cstheme="minorHAnsi"/>
          <w:sz w:val="24"/>
          <w:szCs w:val="24"/>
          <w:lang w:eastAsia="fr-FR"/>
        </w:rPr>
        <w:t>,</w:t>
      </w:r>
      <w:r w:rsidR="008735B1">
        <w:rPr>
          <w:rFonts w:eastAsia="Times New Roman" w:cstheme="minorHAnsi"/>
          <w:sz w:val="24"/>
          <w:szCs w:val="24"/>
          <w:lang w:eastAsia="fr-FR"/>
        </w:rPr>
        <w:t xml:space="preserve"> </w:t>
      </w:r>
      <w:r w:rsidR="00366058">
        <w:rPr>
          <w:rFonts w:eastAsia="Times New Roman" w:cstheme="minorHAnsi"/>
          <w:sz w:val="24"/>
          <w:szCs w:val="24"/>
          <w:lang w:eastAsia="fr-FR"/>
        </w:rPr>
        <w:t>les fondements démocratiques de L’Europe</w:t>
      </w:r>
      <w:r w:rsidR="002F35CB">
        <w:rPr>
          <w:rFonts w:eastAsia="Times New Roman" w:cstheme="minorHAnsi"/>
          <w:sz w:val="24"/>
          <w:szCs w:val="24"/>
          <w:lang w:eastAsia="fr-FR"/>
        </w:rPr>
        <w:t xml:space="preserve"> et des engagements du Parlement européen.</w:t>
      </w:r>
    </w:p>
    <w:p w14:paraId="2231E32C" w14:textId="6EE4CE13" w:rsidR="00633749" w:rsidRDefault="00633749" w:rsidP="007B01F6">
      <w:pPr>
        <w:shd w:val="clear" w:color="auto" w:fill="FFFFFF"/>
        <w:spacing w:after="0" w:line="240" w:lineRule="auto"/>
        <w:textAlignment w:val="baseline"/>
        <w:rPr>
          <w:rFonts w:eastAsia="Times New Roman" w:cstheme="minorHAnsi"/>
          <w:sz w:val="24"/>
          <w:szCs w:val="24"/>
          <w:lang w:eastAsia="fr-FR"/>
        </w:rPr>
      </w:pPr>
    </w:p>
    <w:p w14:paraId="5AC291FE" w14:textId="567A6CA1" w:rsidR="00633749" w:rsidRDefault="00856B51" w:rsidP="007B01F6">
      <w:pPr>
        <w:shd w:val="clear" w:color="auto" w:fill="FFFFFF"/>
        <w:spacing w:after="0" w:line="240" w:lineRule="auto"/>
        <w:textAlignment w:val="baseline"/>
        <w:rPr>
          <w:rFonts w:eastAsia="Times New Roman" w:cstheme="minorHAnsi"/>
          <w:sz w:val="24"/>
          <w:szCs w:val="24"/>
          <w:lang w:eastAsia="fr-FR"/>
        </w:rPr>
      </w:pPr>
      <w:hyperlink r:id="rId12" w:history="1">
        <w:r w:rsidR="00633749" w:rsidRPr="009E1E26">
          <w:rPr>
            <w:rStyle w:val="Lienhypertexte"/>
            <w:rFonts w:eastAsia="Times New Roman"/>
          </w:rPr>
          <w:t>https://youtu.be/_</w:t>
        </w:r>
        <w:proofErr w:type="spellStart"/>
        <w:r w:rsidR="00633749" w:rsidRPr="009E1E26">
          <w:rPr>
            <w:rStyle w:val="Lienhypertexte"/>
            <w:rFonts w:eastAsia="Times New Roman"/>
          </w:rPr>
          <w:t>walPWEACsc</w:t>
        </w:r>
        <w:proofErr w:type="spellEnd"/>
      </w:hyperlink>
      <w:r w:rsidR="00633749">
        <w:rPr>
          <w:rFonts w:eastAsia="Times New Roman"/>
        </w:rPr>
        <w:t xml:space="preserve">  </w:t>
      </w:r>
    </w:p>
    <w:p w14:paraId="67B7EE51" w14:textId="52E4B3F7" w:rsidR="00303CCA" w:rsidRPr="00A9619D" w:rsidRDefault="00303CCA" w:rsidP="007B01F6">
      <w:pPr>
        <w:shd w:val="clear" w:color="auto" w:fill="FFFFFF"/>
        <w:spacing w:after="120" w:line="264" w:lineRule="atLeast"/>
        <w:textAlignment w:val="baseline"/>
        <w:outlineLvl w:val="2"/>
        <w:rPr>
          <w:rFonts w:eastAsia="Times New Roman" w:cstheme="minorHAnsi"/>
          <w:b/>
          <w:bCs/>
          <w:sz w:val="24"/>
          <w:szCs w:val="24"/>
          <w:lang w:eastAsia="fr-FR"/>
        </w:rPr>
      </w:pPr>
    </w:p>
    <w:p w14:paraId="0D61D614" w14:textId="77777777" w:rsidR="007B01F6" w:rsidRPr="00A9619D" w:rsidRDefault="007B01F6" w:rsidP="007B01F6">
      <w:pPr>
        <w:shd w:val="clear" w:color="auto" w:fill="FFFFFF"/>
        <w:spacing w:after="0" w:line="240" w:lineRule="auto"/>
        <w:textAlignment w:val="baseline"/>
        <w:rPr>
          <w:rFonts w:eastAsia="Times New Roman" w:cstheme="minorHAnsi"/>
          <w:sz w:val="24"/>
          <w:szCs w:val="24"/>
          <w:lang w:eastAsia="fr-FR"/>
        </w:rPr>
      </w:pPr>
      <w:r w:rsidRPr="00A9619D">
        <w:rPr>
          <w:rFonts w:eastAsia="Times New Roman" w:cstheme="minorHAnsi"/>
          <w:b/>
          <w:bCs/>
          <w:sz w:val="24"/>
          <w:szCs w:val="24"/>
          <w:bdr w:val="none" w:sz="0" w:space="0" w:color="auto" w:frame="1"/>
          <w:lang w:eastAsia="fr-FR"/>
        </w:rPr>
        <w:t>CHERS ÉLUS, NOUS COMPTONS SUR VOUS</w:t>
      </w:r>
    </w:p>
    <w:p w14:paraId="04AEF6A6" w14:textId="63D42431" w:rsidR="008735B1" w:rsidRDefault="001F083F" w:rsidP="007B01F6">
      <w:pPr>
        <w:shd w:val="clear" w:color="auto" w:fill="FFFFFF"/>
        <w:spacing w:before="204" w:after="204" w:line="240" w:lineRule="auto"/>
        <w:textAlignment w:val="baseline"/>
        <w:rPr>
          <w:rFonts w:eastAsia="Times New Roman" w:cstheme="minorHAnsi"/>
          <w:sz w:val="24"/>
          <w:szCs w:val="24"/>
          <w:lang w:eastAsia="fr-FR"/>
        </w:rPr>
      </w:pPr>
      <w:r>
        <w:rPr>
          <w:rFonts w:eastAsia="Times New Roman" w:cstheme="minorHAnsi"/>
          <w:sz w:val="24"/>
          <w:szCs w:val="24"/>
          <w:lang w:eastAsia="fr-FR"/>
        </w:rPr>
        <w:t>P</w:t>
      </w:r>
      <w:r w:rsidR="007B01F6" w:rsidRPr="00A9619D">
        <w:rPr>
          <w:rFonts w:eastAsia="Times New Roman" w:cstheme="minorHAnsi"/>
          <w:sz w:val="24"/>
          <w:szCs w:val="24"/>
          <w:lang w:eastAsia="fr-FR"/>
        </w:rPr>
        <w:t>our nous rendre nos libertés chèrement acquises il y a un peu plus de deux siècles</w:t>
      </w:r>
      <w:r w:rsidR="00F60F22">
        <w:rPr>
          <w:rFonts w:eastAsia="Times New Roman" w:cstheme="minorHAnsi"/>
          <w:sz w:val="24"/>
          <w:szCs w:val="24"/>
          <w:lang w:eastAsia="fr-FR"/>
        </w:rPr>
        <w:t>.</w:t>
      </w:r>
    </w:p>
    <w:p w14:paraId="45D43C4F" w14:textId="391F3E4E" w:rsidR="00303CCA" w:rsidRPr="00A9619D" w:rsidRDefault="00633749" w:rsidP="007B01F6">
      <w:pPr>
        <w:shd w:val="clear" w:color="auto" w:fill="FFFFFF"/>
        <w:spacing w:before="204" w:after="204" w:line="240" w:lineRule="auto"/>
        <w:textAlignment w:val="baseline"/>
        <w:rPr>
          <w:rFonts w:eastAsia="Times New Roman" w:cstheme="minorHAnsi"/>
          <w:sz w:val="24"/>
          <w:szCs w:val="24"/>
          <w:lang w:eastAsia="fr-FR"/>
        </w:rPr>
      </w:pPr>
      <w:r>
        <w:rPr>
          <w:rFonts w:eastAsia="Times New Roman" w:cstheme="minorHAnsi"/>
          <w:sz w:val="24"/>
          <w:szCs w:val="24"/>
          <w:lang w:eastAsia="fr-FR"/>
        </w:rPr>
        <w:t xml:space="preserve"> Les avancées de l’</w:t>
      </w:r>
      <w:r w:rsidR="001F083F">
        <w:rPr>
          <w:rFonts w:eastAsia="Times New Roman" w:cstheme="minorHAnsi"/>
          <w:sz w:val="24"/>
          <w:szCs w:val="24"/>
          <w:lang w:eastAsia="fr-FR"/>
        </w:rPr>
        <w:t>A</w:t>
      </w:r>
      <w:r>
        <w:rPr>
          <w:rFonts w:eastAsia="Times New Roman" w:cstheme="minorHAnsi"/>
          <w:sz w:val="24"/>
          <w:szCs w:val="24"/>
          <w:lang w:eastAsia="fr-FR"/>
        </w:rPr>
        <w:t xml:space="preserve">ssemblée nationale avec de nombreuses interventions de députés de tous bords </w:t>
      </w:r>
      <w:r w:rsidR="001F083F">
        <w:rPr>
          <w:rFonts w:eastAsia="Times New Roman" w:cstheme="minorHAnsi"/>
          <w:sz w:val="24"/>
          <w:szCs w:val="24"/>
          <w:lang w:eastAsia="fr-FR"/>
        </w:rPr>
        <w:t xml:space="preserve">lors de la première lecture </w:t>
      </w:r>
      <w:r w:rsidR="006E4CCF">
        <w:rPr>
          <w:rFonts w:eastAsia="Times New Roman" w:cstheme="minorHAnsi"/>
          <w:sz w:val="24"/>
          <w:szCs w:val="24"/>
          <w:lang w:eastAsia="fr-FR"/>
        </w:rPr>
        <w:t xml:space="preserve">de cette loi, </w:t>
      </w:r>
      <w:r>
        <w:rPr>
          <w:rFonts w:eastAsia="Times New Roman" w:cstheme="minorHAnsi"/>
          <w:sz w:val="24"/>
          <w:szCs w:val="24"/>
          <w:lang w:eastAsia="fr-FR"/>
        </w:rPr>
        <w:t xml:space="preserve">nous font espérer que le </w:t>
      </w:r>
      <w:r w:rsidR="008735B1">
        <w:rPr>
          <w:rFonts w:eastAsia="Times New Roman" w:cstheme="minorHAnsi"/>
          <w:sz w:val="24"/>
          <w:szCs w:val="24"/>
          <w:lang w:eastAsia="fr-FR"/>
        </w:rPr>
        <w:t>P</w:t>
      </w:r>
      <w:r>
        <w:rPr>
          <w:rFonts w:eastAsia="Times New Roman" w:cstheme="minorHAnsi"/>
          <w:sz w:val="24"/>
          <w:szCs w:val="24"/>
          <w:lang w:eastAsia="fr-FR"/>
        </w:rPr>
        <w:t xml:space="preserve">arlement aura </w:t>
      </w:r>
      <w:r w:rsidR="00E4743E">
        <w:rPr>
          <w:rFonts w:eastAsia="Times New Roman" w:cstheme="minorHAnsi"/>
          <w:sz w:val="24"/>
          <w:szCs w:val="24"/>
          <w:lang w:eastAsia="fr-FR"/>
        </w:rPr>
        <w:t xml:space="preserve">la </w:t>
      </w:r>
      <w:r>
        <w:rPr>
          <w:rFonts w:eastAsia="Times New Roman" w:cstheme="minorHAnsi"/>
          <w:sz w:val="24"/>
          <w:szCs w:val="24"/>
          <w:lang w:eastAsia="fr-FR"/>
        </w:rPr>
        <w:t xml:space="preserve">possibilité </w:t>
      </w:r>
      <w:r w:rsidR="001F083F">
        <w:rPr>
          <w:rFonts w:eastAsia="Times New Roman" w:cstheme="minorHAnsi"/>
          <w:sz w:val="24"/>
          <w:szCs w:val="24"/>
          <w:lang w:eastAsia="fr-FR"/>
        </w:rPr>
        <w:t xml:space="preserve">de s’opposer à la prorogation </w:t>
      </w:r>
      <w:r w:rsidR="00366058">
        <w:rPr>
          <w:rFonts w:eastAsia="Times New Roman" w:cstheme="minorHAnsi"/>
          <w:sz w:val="24"/>
          <w:szCs w:val="24"/>
          <w:lang w:eastAsia="fr-FR"/>
        </w:rPr>
        <w:t xml:space="preserve">injustifiée </w:t>
      </w:r>
      <w:r w:rsidR="001F083F">
        <w:rPr>
          <w:rFonts w:eastAsia="Times New Roman" w:cstheme="minorHAnsi"/>
          <w:sz w:val="24"/>
          <w:szCs w:val="24"/>
          <w:lang w:eastAsia="fr-FR"/>
        </w:rPr>
        <w:t>de l’état d’urgence, et retrouver ainsi ses prérogatives législatives, sachant qu’en cas d’une reprise épidémique, l’utilisation des  traitements précoces permettrait de régler rapidement la situation sanitaire comme dans tous les pays qui l’ont décidé, telle l’Inde.</w:t>
      </w:r>
      <w:r w:rsidR="001F083F">
        <w:rPr>
          <w:rFonts w:eastAsia="Times New Roman" w:cstheme="minorHAnsi"/>
          <w:noProof/>
          <w:sz w:val="24"/>
          <w:szCs w:val="24"/>
          <w:lang w:eastAsia="fr-FR"/>
        </w:rPr>
        <w:drawing>
          <wp:inline distT="0" distB="0" distL="0" distR="0" wp14:anchorId="47DCB44E" wp14:editId="2883E4B1">
            <wp:extent cx="5760720" cy="32372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14:paraId="5A36D7C5" w14:textId="139ED248" w:rsidR="00331086" w:rsidRPr="00A9619D" w:rsidRDefault="001F083F">
      <w:pPr>
        <w:rPr>
          <w:rFonts w:cstheme="minorHAnsi"/>
          <w:sz w:val="24"/>
          <w:szCs w:val="24"/>
        </w:rPr>
      </w:pPr>
      <w:r>
        <w:rPr>
          <w:rFonts w:cstheme="minorHAnsi"/>
          <w:sz w:val="24"/>
          <w:szCs w:val="24"/>
        </w:rPr>
        <w:t xml:space="preserve"> En restant à votre disposition pour tout complément d’information, croyez en nos sentiments respectueux.</w:t>
      </w:r>
    </w:p>
    <w:p w14:paraId="00394461" w14:textId="02F0C2F2" w:rsidR="00331086" w:rsidRPr="00A9619D" w:rsidRDefault="00331086">
      <w:pPr>
        <w:rPr>
          <w:rFonts w:cstheme="minorHAnsi"/>
          <w:sz w:val="24"/>
          <w:szCs w:val="24"/>
        </w:rPr>
      </w:pPr>
    </w:p>
    <w:p w14:paraId="74B1DF0B" w14:textId="52A874C7" w:rsidR="00E86803" w:rsidRPr="00A9619D" w:rsidRDefault="00116E17">
      <w:pPr>
        <w:rPr>
          <w:rFonts w:cstheme="minorHAnsi"/>
          <w:sz w:val="24"/>
          <w:szCs w:val="24"/>
        </w:rPr>
      </w:pPr>
      <w:r w:rsidRPr="00A9619D">
        <w:rPr>
          <w:rFonts w:cstheme="minorHAnsi"/>
          <w:sz w:val="24"/>
          <w:szCs w:val="24"/>
        </w:rPr>
        <w:t xml:space="preserve"> </w:t>
      </w:r>
    </w:p>
    <w:p w14:paraId="6EAC1764" w14:textId="7763C7C5" w:rsidR="00E86803" w:rsidRPr="00A9619D" w:rsidRDefault="00E86803">
      <w:pPr>
        <w:rPr>
          <w:rFonts w:cstheme="minorHAnsi"/>
          <w:sz w:val="24"/>
          <w:szCs w:val="24"/>
        </w:rPr>
      </w:pPr>
      <w:r w:rsidRPr="00A9619D">
        <w:rPr>
          <w:rFonts w:cstheme="minorHAnsi"/>
          <w:sz w:val="24"/>
          <w:szCs w:val="24"/>
        </w:rPr>
        <w:t xml:space="preserve"> </w:t>
      </w:r>
    </w:p>
    <w:p w14:paraId="19BF63B3" w14:textId="5E608272" w:rsidR="00C24ED7" w:rsidRPr="00A9619D" w:rsidRDefault="00C24ED7">
      <w:pPr>
        <w:rPr>
          <w:rFonts w:cstheme="minorHAnsi"/>
          <w:sz w:val="24"/>
          <w:szCs w:val="24"/>
        </w:rPr>
      </w:pPr>
    </w:p>
    <w:p w14:paraId="37794700" w14:textId="55089768" w:rsidR="00C24ED7" w:rsidRDefault="00C24ED7">
      <w:pPr>
        <w:rPr>
          <w:rFonts w:cstheme="minorHAnsi"/>
          <w:sz w:val="24"/>
          <w:szCs w:val="24"/>
        </w:rPr>
      </w:pPr>
    </w:p>
    <w:p w14:paraId="45A543EA" w14:textId="46B51190" w:rsidR="00A9619D" w:rsidRPr="00A9619D" w:rsidRDefault="00A9619D">
      <w:pPr>
        <w:rPr>
          <w:rFonts w:cstheme="minorHAnsi"/>
          <w:sz w:val="24"/>
          <w:szCs w:val="24"/>
        </w:rPr>
      </w:pPr>
    </w:p>
    <w:sectPr w:rsidR="00A9619D" w:rsidRPr="00A961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0FB6" w14:textId="77777777" w:rsidR="00856B51" w:rsidRDefault="00856B51" w:rsidP="00331086">
      <w:pPr>
        <w:spacing w:after="0" w:line="240" w:lineRule="auto"/>
      </w:pPr>
      <w:r>
        <w:separator/>
      </w:r>
    </w:p>
  </w:endnote>
  <w:endnote w:type="continuationSeparator" w:id="0">
    <w:p w14:paraId="0A21CFE6" w14:textId="77777777" w:rsidR="00856B51" w:rsidRDefault="00856B51" w:rsidP="0033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1657"/>
      <w:docPartObj>
        <w:docPartGallery w:val="Page Numbers (Bottom of Page)"/>
        <w:docPartUnique/>
      </w:docPartObj>
    </w:sdtPr>
    <w:sdtEndPr/>
    <w:sdtContent>
      <w:p w14:paraId="63E09295" w14:textId="59951F49" w:rsidR="001F083F" w:rsidRDefault="001F083F">
        <w:pPr>
          <w:pStyle w:val="Pieddepage"/>
          <w:jc w:val="center"/>
        </w:pPr>
        <w:r>
          <w:fldChar w:fldCharType="begin"/>
        </w:r>
        <w:r>
          <w:instrText>PAGE   \* MERGEFORMAT</w:instrText>
        </w:r>
        <w:r>
          <w:fldChar w:fldCharType="separate"/>
        </w:r>
        <w:r>
          <w:t>2</w:t>
        </w:r>
        <w:r>
          <w:fldChar w:fldCharType="end"/>
        </w:r>
      </w:p>
    </w:sdtContent>
  </w:sdt>
  <w:p w14:paraId="53929379" w14:textId="77777777" w:rsidR="001F083F" w:rsidRDefault="001F08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8A24" w14:textId="77777777" w:rsidR="00856B51" w:rsidRDefault="00856B51" w:rsidP="00331086">
      <w:pPr>
        <w:spacing w:after="0" w:line="240" w:lineRule="auto"/>
      </w:pPr>
      <w:r>
        <w:separator/>
      </w:r>
    </w:p>
  </w:footnote>
  <w:footnote w:type="continuationSeparator" w:id="0">
    <w:p w14:paraId="01765A0C" w14:textId="77777777" w:rsidR="00856B51" w:rsidRDefault="00856B51" w:rsidP="00331086">
      <w:pPr>
        <w:spacing w:after="0" w:line="240" w:lineRule="auto"/>
      </w:pPr>
      <w:r>
        <w:continuationSeparator/>
      </w:r>
    </w:p>
  </w:footnote>
  <w:footnote w:id="1">
    <w:p w14:paraId="4E7740E2" w14:textId="77777777" w:rsidR="00AE2B9C" w:rsidRDefault="00AE2B9C" w:rsidP="00AE2B9C">
      <w:pPr>
        <w:pStyle w:val="Notedebasdepage"/>
      </w:pPr>
      <w:r>
        <w:rPr>
          <w:rStyle w:val="Appelnotedebasdep"/>
        </w:rPr>
        <w:footnoteRef/>
      </w:r>
      <w:r>
        <w:t xml:space="preserve"> « Les hommes naissent et demeurent libres et égaux en droits » (art. 1)</w:t>
      </w:r>
    </w:p>
    <w:p w14:paraId="67B1FBD2" w14:textId="5000F924" w:rsidR="00AE2B9C" w:rsidRDefault="00AE2B9C" w:rsidP="00AE2B9C">
      <w:pPr>
        <w:pStyle w:val="Notedebasdepage"/>
      </w:pPr>
      <w:r>
        <w:t>« La Loi est l’expression de la volonté générale.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 (art. 6).</w:t>
      </w:r>
    </w:p>
  </w:footnote>
  <w:footnote w:id="2">
    <w:p w14:paraId="2F008E56" w14:textId="77777777" w:rsidR="00AE2B9C" w:rsidRDefault="00AE2B9C" w:rsidP="00AE2B9C">
      <w:pPr>
        <w:pStyle w:val="Notedebasdepage"/>
      </w:pPr>
      <w:r>
        <w:rPr>
          <w:rStyle w:val="Appelnotedebasdep"/>
        </w:rPr>
        <w:footnoteRef/>
      </w:r>
      <w:r>
        <w:t xml:space="preserve"> L’article 14 de la Convention européenne des droits de l’homme dispose</w:t>
      </w:r>
    </w:p>
    <w:p w14:paraId="044E5E8E" w14:textId="43614020" w:rsidR="00AE2B9C" w:rsidRDefault="00AE2B9C" w:rsidP="00AE2B9C">
      <w:pPr>
        <w:pStyle w:val="Notedebasdepage"/>
      </w:pPr>
      <w:r>
        <w:t>« La jouissance des droits et libertés…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w:t>
      </w:r>
    </w:p>
  </w:footnote>
  <w:footnote w:id="3">
    <w:p w14:paraId="67992E74" w14:textId="015F4531" w:rsidR="00AE2B9C" w:rsidRPr="00AE2B9C" w:rsidRDefault="00AE2B9C" w:rsidP="00AE2B9C">
      <w:pPr>
        <w:pStyle w:val="Sansinterligne"/>
        <w:rPr>
          <w:sz w:val="20"/>
          <w:szCs w:val="20"/>
          <w:lang w:eastAsia="fr-FR"/>
        </w:rPr>
      </w:pPr>
      <w:r>
        <w:rPr>
          <w:rStyle w:val="Appelnotedebasdep"/>
        </w:rPr>
        <w:footnoteRef/>
      </w:r>
      <w:r>
        <w:t xml:space="preserve"> </w:t>
      </w:r>
      <w:r w:rsidRPr="00AE2B9C">
        <w:rPr>
          <w:sz w:val="20"/>
          <w:szCs w:val="20"/>
          <w:lang w:eastAsia="fr-FR"/>
        </w:rPr>
        <w:t>Fondamentalement, elle remet en cause </w:t>
      </w:r>
      <w:r w:rsidRPr="00AE2B9C">
        <w:rPr>
          <w:sz w:val="20"/>
          <w:szCs w:val="20"/>
          <w:bdr w:val="none" w:sz="0" w:space="0" w:color="auto" w:frame="1"/>
          <w:lang w:eastAsia="fr-FR"/>
        </w:rPr>
        <w:t>la proportionnalité des restrictions apportées à l’objectif de sauvegarde de la santé publique qu’elles poursuivent</w:t>
      </w:r>
      <w:r w:rsidRPr="00AE2B9C">
        <w:rPr>
          <w:sz w:val="20"/>
          <w:szCs w:val="20"/>
          <w:lang w:eastAsia="fr-FR"/>
        </w:rPr>
        <w:t>. Et l’avis du 20 octobre 2021 explicite ses inquiétudes.</w:t>
      </w:r>
    </w:p>
    <w:p w14:paraId="7A980D8D" w14:textId="77777777" w:rsidR="00AE2B9C" w:rsidRPr="00AE2B9C" w:rsidRDefault="00AE2B9C" w:rsidP="00AE2B9C">
      <w:pPr>
        <w:pStyle w:val="Sansinterligne"/>
        <w:rPr>
          <w:sz w:val="20"/>
          <w:szCs w:val="20"/>
          <w:lang w:eastAsia="fr-FR"/>
        </w:rPr>
      </w:pPr>
      <w:r w:rsidRPr="00AE2B9C">
        <w:rPr>
          <w:sz w:val="20"/>
          <w:szCs w:val="20"/>
          <w:lang w:eastAsia="fr-FR"/>
        </w:rPr>
        <w:t> </w:t>
      </w:r>
    </w:p>
    <w:p w14:paraId="7CE39994" w14:textId="364CCC44" w:rsidR="00AE2B9C" w:rsidRDefault="00AE2B9C">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D7"/>
    <w:rsid w:val="00003F47"/>
    <w:rsid w:val="00116E17"/>
    <w:rsid w:val="001A27E3"/>
    <w:rsid w:val="001D071C"/>
    <w:rsid w:val="001F083F"/>
    <w:rsid w:val="00241736"/>
    <w:rsid w:val="002536F0"/>
    <w:rsid w:val="002F35CB"/>
    <w:rsid w:val="002F5A6F"/>
    <w:rsid w:val="00303CCA"/>
    <w:rsid w:val="00331086"/>
    <w:rsid w:val="00366058"/>
    <w:rsid w:val="00481790"/>
    <w:rsid w:val="00572689"/>
    <w:rsid w:val="0060376A"/>
    <w:rsid w:val="00633749"/>
    <w:rsid w:val="006E4CCF"/>
    <w:rsid w:val="006E58D6"/>
    <w:rsid w:val="00706159"/>
    <w:rsid w:val="00777C4F"/>
    <w:rsid w:val="007B01F6"/>
    <w:rsid w:val="007C2CBB"/>
    <w:rsid w:val="007F4188"/>
    <w:rsid w:val="00856B51"/>
    <w:rsid w:val="00870FF1"/>
    <w:rsid w:val="008735B1"/>
    <w:rsid w:val="0088094F"/>
    <w:rsid w:val="009526F9"/>
    <w:rsid w:val="00A0355F"/>
    <w:rsid w:val="00A46633"/>
    <w:rsid w:val="00A91E76"/>
    <w:rsid w:val="00A9619D"/>
    <w:rsid w:val="00AE2B9C"/>
    <w:rsid w:val="00B11619"/>
    <w:rsid w:val="00BD5F31"/>
    <w:rsid w:val="00C24ED7"/>
    <w:rsid w:val="00D36440"/>
    <w:rsid w:val="00D71D50"/>
    <w:rsid w:val="00E4743E"/>
    <w:rsid w:val="00E86803"/>
    <w:rsid w:val="00ED435A"/>
    <w:rsid w:val="00F15335"/>
    <w:rsid w:val="00F60F22"/>
    <w:rsid w:val="00FB760D"/>
    <w:rsid w:val="00FC7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796A"/>
  <w15:chartTrackingRefBased/>
  <w15:docId w15:val="{90B66611-CDCE-4DED-A8A3-F4A89FE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B01F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10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310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1086"/>
    <w:rPr>
      <w:sz w:val="20"/>
      <w:szCs w:val="20"/>
    </w:rPr>
  </w:style>
  <w:style w:type="character" w:styleId="Appelnotedebasdep">
    <w:name w:val="footnote reference"/>
    <w:basedOn w:val="Policepardfaut"/>
    <w:uiPriority w:val="99"/>
    <w:semiHidden/>
    <w:unhideWhenUsed/>
    <w:rsid w:val="00331086"/>
    <w:rPr>
      <w:vertAlign w:val="superscript"/>
    </w:rPr>
  </w:style>
  <w:style w:type="character" w:customStyle="1" w:styleId="Titre3Car">
    <w:name w:val="Titre 3 Car"/>
    <w:basedOn w:val="Policepardfaut"/>
    <w:link w:val="Titre3"/>
    <w:uiPriority w:val="9"/>
    <w:rsid w:val="007B01F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7B01F6"/>
    <w:rPr>
      <w:b/>
      <w:bCs/>
    </w:rPr>
  </w:style>
  <w:style w:type="character" w:styleId="Lienhypertexte">
    <w:name w:val="Hyperlink"/>
    <w:basedOn w:val="Policepardfaut"/>
    <w:uiPriority w:val="99"/>
    <w:unhideWhenUsed/>
    <w:rsid w:val="007B01F6"/>
    <w:rPr>
      <w:color w:val="0000FF"/>
      <w:u w:val="single"/>
    </w:rPr>
  </w:style>
  <w:style w:type="character" w:styleId="Accentuation">
    <w:name w:val="Emphasis"/>
    <w:basedOn w:val="Policepardfaut"/>
    <w:uiPriority w:val="20"/>
    <w:qFormat/>
    <w:rsid w:val="007B01F6"/>
    <w:rPr>
      <w:i/>
      <w:iCs/>
    </w:rPr>
  </w:style>
  <w:style w:type="paragraph" w:styleId="Sansinterligne">
    <w:name w:val="No Spacing"/>
    <w:uiPriority w:val="1"/>
    <w:qFormat/>
    <w:rsid w:val="00ED435A"/>
    <w:pPr>
      <w:spacing w:after="0" w:line="240" w:lineRule="auto"/>
    </w:pPr>
  </w:style>
  <w:style w:type="character" w:styleId="Mentionnonrsolue">
    <w:name w:val="Unresolved Mention"/>
    <w:basedOn w:val="Policepardfaut"/>
    <w:uiPriority w:val="99"/>
    <w:semiHidden/>
    <w:unhideWhenUsed/>
    <w:rsid w:val="00633749"/>
    <w:rPr>
      <w:color w:val="605E5C"/>
      <w:shd w:val="clear" w:color="auto" w:fill="E1DFDD"/>
    </w:rPr>
  </w:style>
  <w:style w:type="paragraph" w:styleId="En-tte">
    <w:name w:val="header"/>
    <w:basedOn w:val="Normal"/>
    <w:link w:val="En-tteCar"/>
    <w:uiPriority w:val="99"/>
    <w:unhideWhenUsed/>
    <w:rsid w:val="001F083F"/>
    <w:pPr>
      <w:tabs>
        <w:tab w:val="center" w:pos="4536"/>
        <w:tab w:val="right" w:pos="9072"/>
      </w:tabs>
      <w:spacing w:after="0" w:line="240" w:lineRule="auto"/>
    </w:pPr>
  </w:style>
  <w:style w:type="character" w:customStyle="1" w:styleId="En-tteCar">
    <w:name w:val="En-tête Car"/>
    <w:basedOn w:val="Policepardfaut"/>
    <w:link w:val="En-tte"/>
    <w:uiPriority w:val="99"/>
    <w:rsid w:val="001F083F"/>
  </w:style>
  <w:style w:type="paragraph" w:styleId="Pieddepage">
    <w:name w:val="footer"/>
    <w:basedOn w:val="Normal"/>
    <w:link w:val="PieddepageCar"/>
    <w:uiPriority w:val="99"/>
    <w:unhideWhenUsed/>
    <w:rsid w:val="001F08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51629">
      <w:bodyDiv w:val="1"/>
      <w:marLeft w:val="0"/>
      <w:marRight w:val="0"/>
      <w:marTop w:val="0"/>
      <w:marBottom w:val="0"/>
      <w:divBdr>
        <w:top w:val="none" w:sz="0" w:space="0" w:color="auto"/>
        <w:left w:val="none" w:sz="0" w:space="0" w:color="auto"/>
        <w:bottom w:val="none" w:sz="0" w:space="0" w:color="auto"/>
        <w:right w:val="none" w:sz="0" w:space="0" w:color="auto"/>
      </w:divBdr>
      <w:divsChild>
        <w:div w:id="1237935172">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 w:id="990452544">
          <w:marLeft w:val="0"/>
          <w:marRight w:val="0"/>
          <w:marTop w:val="0"/>
          <w:marBottom w:val="240"/>
          <w:divBdr>
            <w:top w:val="none" w:sz="0" w:space="0" w:color="auto"/>
            <w:left w:val="none" w:sz="0" w:space="0" w:color="auto"/>
            <w:bottom w:val="none" w:sz="0" w:space="0" w:color="auto"/>
            <w:right w:val="none" w:sz="0" w:space="0" w:color="auto"/>
          </w:divBdr>
        </w:div>
        <w:div w:id="1763992672">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 w:id="1646927538">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 w:id="386145681">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 w:id="1340809247">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 w:id="1155611961">
          <w:blockQuote w:val="1"/>
          <w:marLeft w:val="0"/>
          <w:marRight w:val="240"/>
          <w:marTop w:val="0"/>
          <w:marBottom w:val="240"/>
          <w:divBdr>
            <w:top w:val="none" w:sz="0" w:space="0" w:color="A81010"/>
            <w:left w:val="single" w:sz="48" w:space="15" w:color="A81010"/>
            <w:bottom w:val="none" w:sz="0" w:space="0" w:color="A81010"/>
            <w:right w:val="none" w:sz="0" w:space="0" w:color="A8101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uveau-monde.ca/wp-content/uploads/2021/10/image-55.png"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_walPWEACs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uffingtonpost.fr/entry/pass-sanitaire-defenseure-des-droits-souleve-10-points-dalerte_fr_60f6f94ee4b0e92dfebd017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lysee.fr/la-presidence/la-declaration-des-droits-de-l-homme-et-du-citoy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A3A5-ADD2-4476-86D2-B61F0016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6707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delepine</dc:creator>
  <cp:keywords/>
  <dc:description/>
  <cp:lastModifiedBy>nicole delepine</cp:lastModifiedBy>
  <cp:revision>2</cp:revision>
  <dcterms:created xsi:type="dcterms:W3CDTF">2021-10-23T17:29:00Z</dcterms:created>
  <dcterms:modified xsi:type="dcterms:W3CDTF">2021-10-23T17:29:00Z</dcterms:modified>
</cp:coreProperties>
</file>